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3B6" w:rsidRPr="005F6564" w:rsidRDefault="005E33B6" w:rsidP="005E33B6">
      <w:pPr>
        <w:pStyle w:val="a5"/>
        <w:jc w:val="center"/>
        <w:rPr>
          <w:rFonts w:ascii="Times New Roman" w:hAnsi="Times New Roman" w:cs="Times New Roman"/>
        </w:rPr>
      </w:pPr>
      <w:r w:rsidRPr="005F6564">
        <w:rPr>
          <w:rFonts w:ascii="Times New Roman" w:hAnsi="Times New Roman" w:cs="Times New Roman"/>
        </w:rPr>
        <w:t>МИНИСТЕРСТВО ПРОСВЕЩЕНИЯ РОССИЙСКОЙ ФЕДЕРАЦИИ</w:t>
      </w:r>
    </w:p>
    <w:p w:rsidR="005E33B6" w:rsidRDefault="005E33B6" w:rsidP="005E33B6">
      <w:pPr>
        <w:jc w:val="center"/>
      </w:pPr>
      <w:r>
        <w:t>федеральное государственное бюджетное профессиональное образовательное учреждение</w:t>
      </w:r>
    </w:p>
    <w:p w:rsidR="005E33B6" w:rsidRDefault="005E33B6" w:rsidP="005E33B6">
      <w:pPr>
        <w:jc w:val="center"/>
      </w:pPr>
      <w:r>
        <w:t xml:space="preserve">«Майкопское специальное учебно-воспитательное учреждение закрытого типа»  </w:t>
      </w:r>
    </w:p>
    <w:p w:rsidR="005E33B6" w:rsidRDefault="005E33B6" w:rsidP="005E33B6">
      <w:pPr>
        <w:jc w:val="center"/>
      </w:pPr>
      <w:r>
        <w:t>(Майкопское СУВУ)</w:t>
      </w:r>
    </w:p>
    <w:p w:rsidR="005E33B6" w:rsidRDefault="005E33B6" w:rsidP="005E33B6"/>
    <w:p w:rsidR="005E33B6" w:rsidRDefault="005E33B6" w:rsidP="005E33B6">
      <w:r>
        <w:t xml:space="preserve">                                                                                                                          Утверждаю:                                                                                                                                                                                                         </w:t>
      </w:r>
    </w:p>
    <w:p w:rsidR="005E33B6" w:rsidRDefault="005E33B6" w:rsidP="005E33B6">
      <w:r>
        <w:t xml:space="preserve">                                                                                                      Директор Майкопского СУВУ</w:t>
      </w:r>
    </w:p>
    <w:p w:rsidR="005E33B6" w:rsidRDefault="005E33B6" w:rsidP="005E33B6">
      <w:r>
        <w:t xml:space="preserve">                                                                                                          _______________ А.Т. </w:t>
      </w:r>
      <w:proofErr w:type="spellStart"/>
      <w:r>
        <w:t>Хут</w:t>
      </w:r>
      <w:proofErr w:type="spellEnd"/>
    </w:p>
    <w:p w:rsidR="005E33B6" w:rsidRDefault="005E33B6" w:rsidP="005E33B6">
      <w:r>
        <w:t xml:space="preserve"> .                                                                                                                  Приказ №                                                                                                            </w:t>
      </w:r>
    </w:p>
    <w:p w:rsidR="005E33B6" w:rsidRDefault="005E33B6" w:rsidP="005E33B6">
      <w:r>
        <w:t xml:space="preserve">                                                                                                      «      » _______________  2023г.</w:t>
      </w:r>
    </w:p>
    <w:p w:rsidR="00574037" w:rsidRDefault="00574037" w:rsidP="005E33B6"/>
    <w:p w:rsidR="00574037" w:rsidRDefault="00574037" w:rsidP="00574037">
      <w:pPr>
        <w:spacing w:line="276" w:lineRule="auto"/>
        <w:ind w:left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Учебный план основного общего образования  </w:t>
      </w:r>
    </w:p>
    <w:p w:rsidR="00574037" w:rsidRDefault="00574037" w:rsidP="00574037">
      <w:pPr>
        <w:spacing w:line="276" w:lineRule="auto"/>
        <w:ind w:left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2023-2024 учебный год</w:t>
      </w:r>
    </w:p>
    <w:p w:rsidR="005E33B6" w:rsidRDefault="005E33B6" w:rsidP="00102F78">
      <w:pPr>
        <w:ind w:left="-284" w:firstLine="284"/>
        <w:jc w:val="center"/>
        <w:outlineLvl w:val="0"/>
        <w:rPr>
          <w:sz w:val="28"/>
          <w:szCs w:val="28"/>
        </w:rPr>
      </w:pPr>
    </w:p>
    <w:p w:rsidR="00967B29" w:rsidRDefault="00967B29" w:rsidP="00967B2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к учебному плану.</w:t>
      </w:r>
      <w:r>
        <w:rPr>
          <w:sz w:val="28"/>
          <w:szCs w:val="28"/>
        </w:rPr>
        <w:t xml:space="preserve"> </w:t>
      </w:r>
    </w:p>
    <w:p w:rsidR="00967B29" w:rsidRDefault="00574037" w:rsidP="00967B29">
      <w:pPr>
        <w:pStyle w:val="msolistparagraphbullet3gif"/>
        <w:spacing w:before="0" w:beforeAutospacing="0" w:after="0" w:afterAutospacing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7B29">
        <w:rPr>
          <w:sz w:val="28"/>
          <w:szCs w:val="28"/>
        </w:rPr>
        <w:t xml:space="preserve">В Майкопском СУВУ образовательная деятельность в учебной общеобразовательной части </w:t>
      </w:r>
      <w:proofErr w:type="gramStart"/>
      <w:r w:rsidR="00967B29">
        <w:rPr>
          <w:sz w:val="28"/>
          <w:szCs w:val="28"/>
        </w:rPr>
        <w:t>осуществляется  согласно</w:t>
      </w:r>
      <w:proofErr w:type="gramEnd"/>
      <w:r w:rsidR="00967B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67B29">
        <w:rPr>
          <w:sz w:val="28"/>
          <w:szCs w:val="28"/>
        </w:rPr>
        <w:t xml:space="preserve"> Федерального закона Российской Федерации от 29.12.2012 №273-ФЗ «Об образовании в Российской Федерации».  Учебный план Майкопского СУВУ устанавливает перечень учебных предметов и объем учебного времени, отводимого на их изучение при получении общего образования. Учебный план учреждения является частью основной образовательной программы основного общего образования и составлен в соответствии с требованиями и содержанием ФГОС ООО и федеральный базовый учебный план вариант №1. </w:t>
      </w:r>
    </w:p>
    <w:p w:rsidR="00967B29" w:rsidRDefault="00967B29" w:rsidP="00967B29">
      <w:pPr>
        <w:pStyle w:val="msolistparagraphbullet3gif"/>
        <w:spacing w:before="0" w:beforeAutospacing="0" w:after="0" w:afterAutospacing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Нормативно-правовые документы, используемые при формировании учебного плана основного общего образования в 2022 году: </w:t>
      </w:r>
    </w:p>
    <w:p w:rsidR="00967B29" w:rsidRDefault="00967B29" w:rsidP="00967B29">
      <w:pPr>
        <w:pStyle w:val="msolistparagraphbullet3gif"/>
        <w:numPr>
          <w:ilvl w:val="0"/>
          <w:numId w:val="1"/>
        </w:numPr>
        <w:spacing w:before="0" w:beforeAutospacing="0" w:after="0" w:afterAutospacing="0" w:line="276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 xml:space="preserve">ФЗ-273 «Об образовании в Российской Федерации» от 29.12.2012 года </w:t>
      </w:r>
    </w:p>
    <w:p w:rsidR="00967B29" w:rsidRDefault="00967B29" w:rsidP="00967B29">
      <w:pPr>
        <w:pStyle w:val="msolistparagraphbullet3gif"/>
        <w:spacing w:before="0" w:beforeAutospacing="0" w:after="0" w:afterAutospacing="0" w:line="276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>№273-ФЗ;</w:t>
      </w:r>
    </w:p>
    <w:p w:rsidR="00967B29" w:rsidRDefault="00967B29" w:rsidP="00967B29">
      <w:pPr>
        <w:pStyle w:val="msolistparagraphbullet3gif"/>
        <w:numPr>
          <w:ilvl w:val="0"/>
          <w:numId w:val="1"/>
        </w:numPr>
        <w:spacing w:before="0" w:beforeAutospacing="0" w:after="0" w:afterAutospacing="0" w:line="276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 xml:space="preserve">«Конституция РФ» (с учетом поправок, внесенных Законами РФ о поправках к Конституции РФ от 30.12.2008 N 6-ФКЗ, от 30.12.2008 N 7-ФКЗ, от 05.02.2014 N 2-ФКЗ,  </w:t>
      </w:r>
    </w:p>
    <w:p w:rsidR="00967B29" w:rsidRPr="00EA0E13" w:rsidRDefault="00967B29" w:rsidP="00967B29">
      <w:pPr>
        <w:pStyle w:val="a6"/>
        <w:numPr>
          <w:ilvl w:val="0"/>
          <w:numId w:val="1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EA0E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Приказ Министерства просвещения Российской Федерации от 31.05.2021 № 287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EA0E13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федерального государственного образовательного стандарта основного общего образования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Pr="00EA0E13">
        <w:rPr>
          <w:rFonts w:ascii="Times New Roman" w:hAnsi="Times New Roman" w:cs="Times New Roman"/>
          <w:sz w:val="28"/>
          <w:szCs w:val="28"/>
          <w:shd w:val="clear" w:color="auto" w:fill="FFFFFF"/>
        </w:rPr>
        <w:t>(Зарегистрирован 05.07.2021 № 64101)</w:t>
      </w:r>
    </w:p>
    <w:p w:rsidR="00967B29" w:rsidRDefault="00967B29" w:rsidP="00967B29">
      <w:pPr>
        <w:pStyle w:val="a6"/>
        <w:numPr>
          <w:ilvl w:val="0"/>
          <w:numId w:val="1"/>
        </w:numPr>
        <w:shd w:val="clear" w:color="auto" w:fill="FFFFFF"/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Учебный план Майкопского СУВУ разрабатывается в соответствии   учебным базисным планом </w:t>
      </w:r>
      <w:r w:rsidRPr="00EA0E13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государственного образовательного стандарта основного общего образования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7B29" w:rsidRPr="00066458" w:rsidRDefault="00967B29" w:rsidP="00967B29">
      <w:pPr>
        <w:pStyle w:val="a6"/>
        <w:numPr>
          <w:ilvl w:val="0"/>
          <w:numId w:val="1"/>
        </w:numPr>
        <w:shd w:val="clear" w:color="auto" w:fill="FFFFFF"/>
        <w:spacing w:after="0"/>
        <w:ind w:left="426" w:firstLine="0"/>
        <w:rPr>
          <w:rStyle w:val="FontStyle4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66458">
        <w:rPr>
          <w:rFonts w:ascii="Times New Roman" w:hAnsi="Times New Roman" w:cs="Times New Roman"/>
          <w:sz w:val="28"/>
          <w:szCs w:val="28"/>
        </w:rPr>
        <w:t xml:space="preserve">рограмма воспитания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066458">
        <w:rPr>
          <w:rFonts w:ascii="Times New Roman" w:hAnsi="Times New Roman" w:cs="Times New Roman"/>
          <w:sz w:val="28"/>
          <w:szCs w:val="28"/>
        </w:rPr>
        <w:t>Майкопского СУВУ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645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67B29" w:rsidRPr="00574037" w:rsidRDefault="00967B29" w:rsidP="00967B29">
      <w:pPr>
        <w:pStyle w:val="a6"/>
        <w:numPr>
          <w:ilvl w:val="0"/>
          <w:numId w:val="1"/>
        </w:numPr>
        <w:shd w:val="clear" w:color="auto" w:fill="FFFFFF"/>
        <w:ind w:left="426" w:right="14" w:firstLine="0"/>
        <w:rPr>
          <w:rStyle w:val="FontStyle43"/>
          <w:rFonts w:asciiTheme="minorHAnsi" w:hAnsiTheme="minorHAnsi" w:cstheme="minorBidi"/>
          <w:sz w:val="28"/>
          <w:szCs w:val="28"/>
        </w:rPr>
      </w:pPr>
      <w:bookmarkStart w:id="0" w:name="_GoBack"/>
      <w:bookmarkEnd w:id="0"/>
      <w:r w:rsidRPr="00EA0E13">
        <w:rPr>
          <w:rFonts w:ascii="Times New Roman" w:hAnsi="Times New Roman" w:cs="Times New Roman"/>
          <w:sz w:val="28"/>
          <w:szCs w:val="28"/>
        </w:rPr>
        <w:t>Действующ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EA0E13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0E13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967B29" w:rsidRDefault="00967B29" w:rsidP="00967B29">
      <w:pPr>
        <w:shd w:val="clear" w:color="auto" w:fill="FFFFFF"/>
        <w:spacing w:line="276" w:lineRule="auto"/>
        <w:ind w:right="14"/>
        <w:rPr>
          <w:sz w:val="28"/>
          <w:szCs w:val="28"/>
        </w:rPr>
      </w:pPr>
      <w:r>
        <w:rPr>
          <w:sz w:val="28"/>
          <w:szCs w:val="28"/>
        </w:rPr>
        <w:t xml:space="preserve">     Учебный план Майкопского СУВУ, реализующий общеобразовательную программу основного общего образования определяет:</w:t>
      </w:r>
    </w:p>
    <w:p w:rsidR="00967B29" w:rsidRDefault="00967B29" w:rsidP="00967B29">
      <w:pPr>
        <w:tabs>
          <w:tab w:val="left" w:pos="30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* образовательные области и перечень учебных предметов, обязательных для изучения обучающимися в соответствии с федеральным базисным планом, по которым проводится государственная итоговая аттестация выпускников или оценка их образовательных достижений по итогам учебного года;</w:t>
      </w:r>
    </w:p>
    <w:p w:rsidR="00967B29" w:rsidRDefault="00967B29" w:rsidP="00967B29">
      <w:pPr>
        <w:tabs>
          <w:tab w:val="left" w:pos="30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* обязательную нагрузку на каждого обучающегося;</w:t>
      </w:r>
    </w:p>
    <w:p w:rsidR="00967B29" w:rsidRDefault="00967B29" w:rsidP="00967B29">
      <w:pPr>
        <w:tabs>
          <w:tab w:val="left" w:pos="30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* показатели финансирования в часах.</w:t>
      </w:r>
    </w:p>
    <w:p w:rsidR="00967B29" w:rsidRDefault="00967B29" w:rsidP="00967B29">
      <w:pPr>
        <w:tabs>
          <w:tab w:val="left" w:pos="30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Учебный план Майкопского СУВУ представлен перечнем обязательных для изучения предметов, отражающих требования Федерального государственного стандарта и предусматривает: пятилетний срок освоения программы по образовательным предметам основного общего образования для обучающихся с 5–по 9 класс. </w:t>
      </w:r>
    </w:p>
    <w:p w:rsidR="00967B29" w:rsidRDefault="00967B29" w:rsidP="00967B29">
      <w:pPr>
        <w:tabs>
          <w:tab w:val="left" w:pos="30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Продолжительность учебного года 34 недели не включая летний экзаменационный период для обучающихся 9 классов. Обучение в 5-9 классах организовано в одну смену. Режим работы учебной части учреждения с 12.30 час. - 18.10 час. Пятидневная рабочая неделя.</w:t>
      </w:r>
    </w:p>
    <w:p w:rsidR="00967B29" w:rsidRDefault="00967B29" w:rsidP="00967B29">
      <w:pPr>
        <w:tabs>
          <w:tab w:val="left" w:pos="30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Обязательные предметы для изучения соответствуют ФГОС ООО; русский язык, литература, иностранный язык (английский), математика, алгебра, геометрия, вероятность и статистика, информатика, физика, химия, география, биология, история, обществознание, </w:t>
      </w:r>
      <w:r>
        <w:rPr>
          <w:sz w:val="28"/>
          <w:szCs w:val="28"/>
          <w:lang w:eastAsia="en-US"/>
        </w:rPr>
        <w:t xml:space="preserve">основы </w:t>
      </w:r>
      <w:proofErr w:type="spellStart"/>
      <w:r>
        <w:rPr>
          <w:sz w:val="28"/>
          <w:szCs w:val="28"/>
          <w:lang w:eastAsia="en-US"/>
        </w:rPr>
        <w:t>духовнонравственной</w:t>
      </w:r>
      <w:proofErr w:type="spellEnd"/>
      <w:r>
        <w:rPr>
          <w:sz w:val="28"/>
          <w:szCs w:val="28"/>
          <w:lang w:eastAsia="en-US"/>
        </w:rPr>
        <w:t xml:space="preserve"> культуры народов России, </w:t>
      </w:r>
      <w:r>
        <w:rPr>
          <w:sz w:val="28"/>
          <w:szCs w:val="28"/>
        </w:rPr>
        <w:t>физическая культура, музыка, изобразительное искусство. Итоговые годовые оценки по перечисленным предметам выставляются в оценочную ведомость обучающихся, разработанную в учреждении. Обучающимся, закончившим курс обучения по образовательным программам основного общего по итогам государственной итоговой аттестации выдается аттестат государственного образца об основном общем образовании.</w:t>
      </w:r>
    </w:p>
    <w:p w:rsidR="00967B29" w:rsidRDefault="00967B29" w:rsidP="00967B29">
      <w:pPr>
        <w:pStyle w:val="msolistparagraphbullet3gif"/>
        <w:spacing w:before="0" w:beforeAutospacing="0" w:after="0" w:afterAutospacing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В целях исключения дублирования предметы «основы безопасности жизнедеятельности», «технология» исключаются из учебного плана и переносятся в учебный план профессиональной подготовки.  </w:t>
      </w:r>
    </w:p>
    <w:p w:rsidR="00967B29" w:rsidRDefault="00967B29" w:rsidP="00967B29">
      <w:pPr>
        <w:pStyle w:val="msolistparagraphbullet3gif"/>
        <w:spacing w:before="0" w:beforeAutospacing="0" w:after="0" w:afterAutospacing="0" w:line="276" w:lineRule="auto"/>
        <w:ind w:firstLine="0"/>
        <w:rPr>
          <w:sz w:val="28"/>
          <w:szCs w:val="28"/>
        </w:rPr>
      </w:pPr>
    </w:p>
    <w:p w:rsidR="00967B29" w:rsidRDefault="00967B29" w:rsidP="00967B29">
      <w:pPr>
        <w:spacing w:line="276" w:lineRule="auto"/>
        <w:ind w:left="993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 основного общего на 202</w:t>
      </w:r>
      <w:r w:rsidR="00574037">
        <w:rPr>
          <w:b/>
          <w:sz w:val="28"/>
          <w:szCs w:val="28"/>
        </w:rPr>
        <w:t>3-</w:t>
      </w:r>
      <w:r>
        <w:rPr>
          <w:b/>
          <w:sz w:val="28"/>
          <w:szCs w:val="28"/>
        </w:rPr>
        <w:t>202</w:t>
      </w:r>
      <w:r w:rsidR="0057403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учебный год </w:t>
      </w:r>
    </w:p>
    <w:p w:rsidR="00967B29" w:rsidRDefault="00967B29" w:rsidP="00967B2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Учебный план состоит из двух частей: обязательной части и части, формируемой участниками образовательных отношений. </w:t>
      </w:r>
    </w:p>
    <w:p w:rsidR="00967B29" w:rsidRDefault="00967B29" w:rsidP="00967B2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Количество учебных занятий за 5 учебных лет не может составлять менее 5267 часов и более 6020 часов.  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  Распределение учебных часов, предусмотренных на изучение отдельных учебных предметов обязательной части; </w:t>
      </w:r>
    </w:p>
    <w:p w:rsidR="00967B29" w:rsidRDefault="00967B29" w:rsidP="00967B2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предметная область «Русский язык и литература» включает учебные предметы: «Русский язык», «Литература»; </w:t>
      </w:r>
    </w:p>
    <w:p w:rsidR="00967B29" w:rsidRDefault="00967B29" w:rsidP="00967B2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предметная область «Иностранные языки» включает учебный предмет «Иностранный язык (Английский язык)»; Английский язык» (V-IX класс по 3 часа в неделю)</w:t>
      </w:r>
    </w:p>
    <w:p w:rsidR="00967B29" w:rsidRDefault="00967B29" w:rsidP="00967B2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предметная область «Математика и информатика» включает учебные предметы «Математика», «Алгебра», «Геометрия», «Вероятность и статистика», «Информатика». Для поддержки информационной направленности образовательной программы (обеспечение дополнительной (углубленной) поддержки по предмету информатика выделены часы для изучения предмета в 5 и 6 классе по 1 часу в неделю; «Математика» – в VII-IX классах включает предметы «Алгебра» (3 часа в неделю), «Геометрия» (2 часа в неделю) и «Вероятность и статистика» (1час в неделю). Предмет «Вероятность и статистика» изучается обучающимися Майкопского СУВУ с 2022-2023 учебного года в 7 классах, в 2023-2024 учебном году в 7-8 классах и 2024-2025 учебном году в 7-9 классах. </w:t>
      </w:r>
    </w:p>
    <w:p w:rsidR="00967B29" w:rsidRDefault="00967B29" w:rsidP="00967B2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- предметная область «</w:t>
      </w:r>
      <w:proofErr w:type="spellStart"/>
      <w:r>
        <w:rPr>
          <w:sz w:val="28"/>
          <w:szCs w:val="28"/>
        </w:rPr>
        <w:t>Общественнонаучные</w:t>
      </w:r>
      <w:proofErr w:type="spellEnd"/>
      <w:r>
        <w:rPr>
          <w:sz w:val="28"/>
          <w:szCs w:val="28"/>
        </w:rPr>
        <w:t xml:space="preserve"> предметы» представлены учебным предметом «История России. Всеобщая история» в V-IX классах осуществляется по линейной модели исторического образования (изучение истории в IX классе завершается 1914 годом). Изучение учебного предмета «Обществознание» в V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-IX классах» (1 час в неделю); Изучение учебного предмета «География» в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классах» (1 час в неделю); в V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-IX классах» (2 часа в неделю);</w:t>
      </w:r>
    </w:p>
    <w:p w:rsidR="00967B29" w:rsidRDefault="00967B29" w:rsidP="00967B2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предметная область «Естественнонаучные предметы» представлены учебными предметами «Физика» в V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-IX классах» (2 часа в неделю); «Химия» в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классах» (2 часа в неделю); «Биология» в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I классах» (1 час в неделю) в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классах» (2 часа в неделю);</w:t>
      </w:r>
    </w:p>
    <w:p w:rsidR="00967B29" w:rsidRDefault="00967B29" w:rsidP="00967B2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Исходя из позиций целесообразности, часы, отведенные на преподавание следующих учебных предметов, проводятся отдельно: </w:t>
      </w:r>
    </w:p>
    <w:p w:rsidR="00967B29" w:rsidRDefault="00967B29" w:rsidP="00967B2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предметная область «Искусство» включает учебные предметы «Музыка» и «Изобразительное искусство», которые ведутся отдельно по 1 часу в неделю.</w:t>
      </w:r>
    </w:p>
    <w:p w:rsidR="00967B29" w:rsidRDefault="00967B29" w:rsidP="00967B29">
      <w:pPr>
        <w:spacing w:line="276" w:lineRule="auto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Основы </w:t>
      </w:r>
      <w:proofErr w:type="spellStart"/>
      <w:r>
        <w:rPr>
          <w:sz w:val="28"/>
          <w:szCs w:val="28"/>
          <w:lang w:eastAsia="en-US"/>
        </w:rPr>
        <w:t>духовнонравственной</w:t>
      </w:r>
      <w:proofErr w:type="spellEnd"/>
      <w:r>
        <w:rPr>
          <w:sz w:val="28"/>
          <w:szCs w:val="28"/>
          <w:lang w:eastAsia="en-US"/>
        </w:rPr>
        <w:t xml:space="preserve"> культуры народов России изучаются в 5 классе 1час в неделю.</w:t>
      </w:r>
    </w:p>
    <w:p w:rsidR="00967B29" w:rsidRDefault="00967B29" w:rsidP="00967B2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Обучение проводится по пятибалльной шкале оцениванием знаний обучающихся. Промежуточное оценивание результатов обучения осуществляется по четвертям и итоговое в конце года.   </w:t>
      </w:r>
    </w:p>
    <w:p w:rsidR="00967B29" w:rsidRDefault="00967B29" w:rsidP="00967B2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Учебные предметы: основы безопасности жизнедеятельности, технология перенесены в учебный план производственного обучения.</w:t>
      </w:r>
    </w:p>
    <w:p w:rsidR="00967B29" w:rsidRDefault="00967B29" w:rsidP="00967B2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предметная область «Искусство» включает учебные предметы «Музыка» и «Изобразительное искусство», которые ведутся отдельно по 1 часу в неделю.</w:t>
      </w:r>
    </w:p>
    <w:p w:rsidR="00967B29" w:rsidRDefault="00967B29" w:rsidP="00967B2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Обучение проводится по пятибалльной шкале оцениванием знаний обучающихся. Промежуточное оценивание результатов обучения осуществляется по четвертям и итоговое в конце года.   </w:t>
      </w:r>
    </w:p>
    <w:p w:rsidR="00967B29" w:rsidRDefault="00967B29" w:rsidP="00967B2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Учебные предметы: основы безопасности жизнедеятельности, технология перенесены в учебный план производственного обучения.</w:t>
      </w:r>
      <w:r w:rsidRPr="002677BF">
        <w:rPr>
          <w:lang w:eastAsia="en-US"/>
        </w:rPr>
        <w:t xml:space="preserve"> </w:t>
      </w:r>
      <w:r w:rsidRPr="002677BF">
        <w:rPr>
          <w:sz w:val="28"/>
          <w:szCs w:val="28"/>
          <w:lang w:eastAsia="en-US"/>
        </w:rPr>
        <w:t>В части формируемой участниками образовательных отношений</w:t>
      </w:r>
      <w:r>
        <w:rPr>
          <w:sz w:val="28"/>
          <w:szCs w:val="28"/>
          <w:lang w:eastAsia="en-US"/>
        </w:rPr>
        <w:t>,</w:t>
      </w:r>
      <w:r w:rsidRPr="002677BF">
        <w:rPr>
          <w:sz w:val="28"/>
          <w:szCs w:val="28"/>
          <w:lang w:eastAsia="en-US"/>
        </w:rPr>
        <w:t xml:space="preserve"> внеурочная деятельность </w:t>
      </w:r>
      <w:r>
        <w:rPr>
          <w:sz w:val="28"/>
          <w:szCs w:val="28"/>
          <w:lang w:eastAsia="en-US"/>
        </w:rPr>
        <w:t xml:space="preserve">внесены классные часы согласно тематики разработанной Министерством просвещения Российской Федерации для образовательных учебных учреждений. Основная нагрузка реализации </w:t>
      </w:r>
      <w:r>
        <w:rPr>
          <w:sz w:val="28"/>
          <w:szCs w:val="28"/>
        </w:rPr>
        <w:t>Программы</w:t>
      </w:r>
      <w:r w:rsidRPr="00066458">
        <w:rPr>
          <w:sz w:val="28"/>
          <w:szCs w:val="28"/>
        </w:rPr>
        <w:t xml:space="preserve"> воспитания </w:t>
      </w:r>
      <w:r>
        <w:rPr>
          <w:sz w:val="28"/>
          <w:szCs w:val="28"/>
        </w:rPr>
        <w:t xml:space="preserve">обучающихся </w:t>
      </w:r>
      <w:r w:rsidRPr="00066458">
        <w:rPr>
          <w:sz w:val="28"/>
          <w:szCs w:val="28"/>
        </w:rPr>
        <w:t>Майкопского СУВУ</w:t>
      </w:r>
      <w:r>
        <w:rPr>
          <w:sz w:val="28"/>
          <w:szCs w:val="28"/>
        </w:rPr>
        <w:t xml:space="preserve"> возложена на структурные подразделения: воспитательную часть и дополнительное образование.</w:t>
      </w:r>
    </w:p>
    <w:p w:rsidR="00967B29" w:rsidRDefault="00967B29" w:rsidP="00967B29">
      <w:pPr>
        <w:spacing w:line="276" w:lineRule="auto"/>
        <w:rPr>
          <w:sz w:val="28"/>
          <w:szCs w:val="28"/>
        </w:rPr>
      </w:pPr>
    </w:p>
    <w:p w:rsidR="00102F78" w:rsidRPr="00967B29" w:rsidRDefault="00102F78" w:rsidP="00102F78">
      <w:pPr>
        <w:ind w:left="-284" w:firstLine="284"/>
        <w:jc w:val="center"/>
        <w:outlineLvl w:val="0"/>
        <w:rPr>
          <w:b/>
          <w:sz w:val="28"/>
          <w:szCs w:val="28"/>
        </w:rPr>
      </w:pPr>
      <w:r w:rsidRPr="00967B29">
        <w:rPr>
          <w:b/>
          <w:sz w:val="28"/>
          <w:szCs w:val="28"/>
        </w:rPr>
        <w:t>Учебный план (недельный) на 2023-2024 учебный год - основное общее образование.</w:t>
      </w:r>
    </w:p>
    <w:tbl>
      <w:tblPr>
        <w:tblStyle w:val="a3"/>
        <w:tblpPr w:leftFromText="180" w:rightFromText="180" w:vertAnchor="text" w:horzAnchor="margin" w:tblpXSpec="center" w:tblpY="81"/>
        <w:tblW w:w="9498" w:type="dxa"/>
        <w:tblLayout w:type="fixed"/>
        <w:tblLook w:val="04A0" w:firstRow="1" w:lastRow="0" w:firstColumn="1" w:lastColumn="0" w:noHBand="0" w:noVBand="1"/>
      </w:tblPr>
      <w:tblGrid>
        <w:gridCol w:w="2689"/>
        <w:gridCol w:w="2136"/>
        <w:gridCol w:w="567"/>
        <w:gridCol w:w="567"/>
        <w:gridCol w:w="567"/>
        <w:gridCol w:w="567"/>
        <w:gridCol w:w="567"/>
        <w:gridCol w:w="567"/>
        <w:gridCol w:w="567"/>
        <w:gridCol w:w="704"/>
      </w:tblGrid>
      <w:tr w:rsidR="00545EB7" w:rsidTr="00B01A04">
        <w:trPr>
          <w:cantSplit/>
          <w:trHeight w:val="9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Предметные области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Учебные предметы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5а</w:t>
            </w:r>
          </w:p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6а</w:t>
            </w:r>
          </w:p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5EB7" w:rsidRDefault="00545EB7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  <w:p w:rsidR="00545EB7" w:rsidRDefault="00545EB7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часов</w:t>
            </w:r>
          </w:p>
        </w:tc>
      </w:tr>
      <w:tr w:rsidR="00BF333F" w:rsidTr="00035FB2">
        <w:trPr>
          <w:trHeight w:val="250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3F" w:rsidRDefault="00BF333F">
            <w:pPr>
              <w:jc w:val="center"/>
              <w:rPr>
                <w:lang w:eastAsia="en-US"/>
              </w:rPr>
            </w:pPr>
            <w:r w:rsidRPr="00BF333F">
              <w:rPr>
                <w:b/>
                <w:lang w:eastAsia="en-US"/>
              </w:rPr>
              <w:t>Обязательная часть</w:t>
            </w:r>
          </w:p>
        </w:tc>
      </w:tr>
      <w:tr w:rsidR="00545EB7" w:rsidTr="00B01A04">
        <w:trPr>
          <w:trHeight w:val="25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Русский язык и литература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Русский язык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 w:rsidP="005505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550542">
              <w:rPr>
                <w:lang w:eastAsia="en-US"/>
              </w:rPr>
              <w:t>2</w:t>
            </w:r>
          </w:p>
        </w:tc>
      </w:tr>
      <w:tr w:rsidR="00545EB7" w:rsidTr="00B01A04">
        <w:trPr>
          <w:trHeight w:val="25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B7" w:rsidRDefault="00545EB7">
            <w:pPr>
              <w:rPr>
                <w:lang w:eastAsia="en-U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Литература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16E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</w:tr>
      <w:tr w:rsidR="00545EB7" w:rsidTr="00B01A04">
        <w:trPr>
          <w:trHeight w:val="23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Иностранные языки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Английский язык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 w:rsidP="00516E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16ECE">
              <w:rPr>
                <w:lang w:eastAsia="en-US"/>
              </w:rPr>
              <w:t>1</w:t>
            </w:r>
          </w:p>
        </w:tc>
      </w:tr>
      <w:tr w:rsidR="00545EB7" w:rsidTr="00B01A04">
        <w:trPr>
          <w:trHeight w:val="252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и информатика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545EB7" w:rsidTr="00B01A04">
        <w:trPr>
          <w:trHeight w:val="252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B7" w:rsidRDefault="00545EB7">
            <w:pPr>
              <w:rPr>
                <w:lang w:eastAsia="en-U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Алгебра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16E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545EB7" w:rsidTr="00B01A04">
        <w:trPr>
          <w:trHeight w:val="252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B7" w:rsidRDefault="00545EB7">
            <w:pPr>
              <w:rPr>
                <w:lang w:eastAsia="en-U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rPr>
                <w:lang w:eastAsia="en-US"/>
              </w:rPr>
            </w:pPr>
            <w:r>
              <w:rPr>
                <w:lang w:eastAsia="en-US"/>
              </w:rPr>
              <w:t>Геометрия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16E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545EB7" w:rsidTr="00B01A04">
        <w:trPr>
          <w:trHeight w:val="252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B7" w:rsidRDefault="00545EB7">
            <w:pPr>
              <w:rPr>
                <w:lang w:eastAsia="en-U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Pr="00904687" w:rsidRDefault="00545EB7">
            <w:pPr>
              <w:rPr>
                <w:lang w:eastAsia="en-US"/>
              </w:rPr>
            </w:pPr>
            <w:r w:rsidRPr="00904687">
              <w:rPr>
                <w:lang w:eastAsia="en-US"/>
              </w:rPr>
              <w:t>Вероятность и статистика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Pr="00904687" w:rsidRDefault="00545EB7">
            <w:pPr>
              <w:jc w:val="center"/>
              <w:rPr>
                <w:lang w:eastAsia="en-US"/>
              </w:rPr>
            </w:pPr>
            <w:r w:rsidRPr="00904687"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Pr="00904687" w:rsidRDefault="00545EB7">
            <w:pPr>
              <w:jc w:val="center"/>
              <w:rPr>
                <w:lang w:eastAsia="en-US"/>
              </w:rPr>
            </w:pPr>
            <w:r w:rsidRPr="00904687"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Pr="00904687" w:rsidRDefault="00545EB7">
            <w:pPr>
              <w:jc w:val="center"/>
              <w:rPr>
                <w:lang w:eastAsia="en-US"/>
              </w:rPr>
            </w:pPr>
            <w:r w:rsidRPr="00904687"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Pr="00904687" w:rsidRDefault="00545EB7">
            <w:pPr>
              <w:jc w:val="center"/>
              <w:rPr>
                <w:lang w:eastAsia="en-US"/>
              </w:rPr>
            </w:pPr>
            <w:r w:rsidRPr="00904687"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Pr="00904687" w:rsidRDefault="00545EB7">
            <w:pPr>
              <w:jc w:val="center"/>
              <w:rPr>
                <w:lang w:eastAsia="en-US"/>
              </w:rPr>
            </w:pPr>
            <w:r w:rsidRPr="00904687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Pr="00904687" w:rsidRDefault="00545EB7">
            <w:pPr>
              <w:jc w:val="center"/>
              <w:rPr>
                <w:lang w:eastAsia="en-US"/>
              </w:rPr>
            </w:pPr>
            <w:r w:rsidRPr="00904687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Pr="00904687" w:rsidRDefault="00516E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Pr="00904687" w:rsidRDefault="00516E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45EB7" w:rsidTr="00B01A04">
        <w:trPr>
          <w:trHeight w:val="25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B7" w:rsidRDefault="00545EB7">
            <w:pPr>
              <w:rPr>
                <w:lang w:eastAsia="en-U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Информатика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16E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45EB7" w:rsidTr="00B01A04">
        <w:trPr>
          <w:trHeight w:val="434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rPr>
                <w:lang w:eastAsia="en-US"/>
              </w:rPr>
            </w:pPr>
            <w:r>
              <w:rPr>
                <w:lang w:eastAsia="en-US"/>
              </w:rPr>
              <w:t>Общественно</w:t>
            </w:r>
          </w:p>
          <w:p w:rsidR="00545EB7" w:rsidRDefault="00545EB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научные предметы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История России. </w:t>
            </w:r>
          </w:p>
          <w:p w:rsidR="00545EB7" w:rsidRDefault="00545EB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Всеобщая история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 w:rsidP="00516E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16ECE">
              <w:rPr>
                <w:lang w:eastAsia="en-US"/>
              </w:rPr>
              <w:t>4</w:t>
            </w:r>
          </w:p>
        </w:tc>
      </w:tr>
      <w:tr w:rsidR="00545EB7" w:rsidTr="00B01A04">
        <w:trPr>
          <w:trHeight w:val="253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B7" w:rsidRDefault="00545EB7">
            <w:pPr>
              <w:rPr>
                <w:lang w:eastAsia="en-U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Обществознание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16E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545EB7" w:rsidTr="00B01A04">
        <w:trPr>
          <w:trHeight w:val="25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B7" w:rsidRDefault="00545EB7">
            <w:pPr>
              <w:rPr>
                <w:lang w:eastAsia="en-U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География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 w:rsidP="00516E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16ECE">
              <w:rPr>
                <w:lang w:eastAsia="en-US"/>
              </w:rPr>
              <w:t>0</w:t>
            </w:r>
          </w:p>
        </w:tc>
      </w:tr>
      <w:tr w:rsidR="00545EB7" w:rsidTr="00B01A04">
        <w:trPr>
          <w:trHeight w:val="228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Естественнонаучные предметы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035F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16E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545EB7" w:rsidTr="00B01A04">
        <w:trPr>
          <w:trHeight w:val="282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B7" w:rsidRDefault="00545EB7">
            <w:pPr>
              <w:rPr>
                <w:lang w:eastAsia="en-U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Химия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545EB7" w:rsidTr="00B01A04">
        <w:trPr>
          <w:trHeight w:val="274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B7" w:rsidRDefault="00545EB7">
            <w:pPr>
              <w:rPr>
                <w:lang w:eastAsia="en-U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Биология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16E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545EB7" w:rsidTr="00B01A04">
        <w:trPr>
          <w:trHeight w:val="27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Основы </w:t>
            </w:r>
            <w:proofErr w:type="spellStart"/>
            <w:r>
              <w:rPr>
                <w:lang w:eastAsia="en-US"/>
              </w:rPr>
              <w:t>духовнонравствен</w:t>
            </w:r>
            <w:proofErr w:type="spellEnd"/>
          </w:p>
          <w:p w:rsidR="00545EB7" w:rsidRDefault="00545EB7">
            <w:pPr>
              <w:rPr>
                <w:i/>
                <w:lang w:eastAsia="en-US"/>
              </w:rPr>
            </w:pPr>
            <w:r>
              <w:rPr>
                <w:lang w:eastAsia="en-US"/>
              </w:rPr>
              <w:t>ной культуры народов России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Основы </w:t>
            </w:r>
            <w:proofErr w:type="spellStart"/>
            <w:r>
              <w:rPr>
                <w:lang w:eastAsia="en-US"/>
              </w:rPr>
              <w:t>духовнонравственной</w:t>
            </w:r>
            <w:proofErr w:type="spellEnd"/>
            <w:r>
              <w:rPr>
                <w:lang w:eastAsia="en-US"/>
              </w:rPr>
              <w:t xml:space="preserve"> культуры народов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45EB7" w:rsidTr="00B01A04">
        <w:trPr>
          <w:trHeight w:val="25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Искусство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Музыка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16E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545EB7" w:rsidTr="00B01A04">
        <w:trPr>
          <w:trHeight w:val="495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B7" w:rsidRDefault="00545EB7">
            <w:pPr>
              <w:rPr>
                <w:lang w:eastAsia="en-U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Изобразительное искусство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16E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545EB7" w:rsidTr="00B01A04">
        <w:trPr>
          <w:trHeight w:val="40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 w:rsidP="00516E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16ECE">
              <w:rPr>
                <w:lang w:eastAsia="en-US"/>
              </w:rPr>
              <w:t>4</w:t>
            </w:r>
          </w:p>
        </w:tc>
      </w:tr>
      <w:tr w:rsidR="00545EB7" w:rsidTr="00545EB7">
        <w:trPr>
          <w:trHeight w:val="279"/>
        </w:trPr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Итого: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 w:rsidP="005505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50542"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16E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16ECE" w:rsidP="005505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550542">
              <w:rPr>
                <w:lang w:eastAsia="en-US"/>
              </w:rPr>
              <w:t>8</w:t>
            </w:r>
          </w:p>
        </w:tc>
      </w:tr>
      <w:tr w:rsidR="00BF333F" w:rsidTr="00035FB2">
        <w:trPr>
          <w:trHeight w:val="279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3F" w:rsidRDefault="00BF33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Часть, формируемая участниками образовательных отношений</w:t>
            </w:r>
          </w:p>
        </w:tc>
      </w:tr>
      <w:tr w:rsidR="00545EB7" w:rsidTr="00B01A04">
        <w:trPr>
          <w:trHeight w:val="2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rPr>
                <w:i/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Информатика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45E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BF33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B7" w:rsidRDefault="005B67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BF333F" w:rsidTr="00B01A04">
        <w:trPr>
          <w:trHeight w:val="2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3F" w:rsidRDefault="00BF333F" w:rsidP="00BF333F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3F" w:rsidRDefault="00BF333F" w:rsidP="00BF333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3F" w:rsidRDefault="00BF333F" w:rsidP="00BF33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3F" w:rsidRDefault="00BF333F" w:rsidP="00BF33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3F" w:rsidRDefault="00BF333F" w:rsidP="00BF33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3F" w:rsidRDefault="00BF333F" w:rsidP="00BF33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3F" w:rsidRDefault="00BF333F" w:rsidP="00BF33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3F" w:rsidRDefault="005B6741" w:rsidP="00BF33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3F" w:rsidRDefault="00035FB2" w:rsidP="00BF33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3F" w:rsidRDefault="00FE6EA9" w:rsidP="00BF33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BF333F" w:rsidTr="00B01A04">
        <w:trPr>
          <w:trHeight w:val="2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3F" w:rsidRDefault="00BF333F" w:rsidP="00BF333F">
            <w:pPr>
              <w:rPr>
                <w:lang w:eastAsia="en-U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3F" w:rsidRDefault="00BF333F" w:rsidP="00BF333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Итого: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3F" w:rsidRDefault="00BF333F" w:rsidP="00BF33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3F" w:rsidRDefault="00BF333F" w:rsidP="00BF33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3F" w:rsidRDefault="00BF333F" w:rsidP="00BF33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3F" w:rsidRDefault="00BF333F" w:rsidP="00BF33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3F" w:rsidRDefault="00BF333F" w:rsidP="00BF33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3F" w:rsidRDefault="005B6741" w:rsidP="00BF33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3F" w:rsidRDefault="005B6741" w:rsidP="00BF33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3F" w:rsidRDefault="00550542" w:rsidP="00BF33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</w:t>
            </w:r>
          </w:p>
        </w:tc>
      </w:tr>
      <w:tr w:rsidR="005B6741" w:rsidTr="00B01A04">
        <w:trPr>
          <w:trHeight w:val="2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41" w:rsidRDefault="005B6741" w:rsidP="005B6741">
            <w:pPr>
              <w:rPr>
                <w:lang w:eastAsia="en-US"/>
              </w:rPr>
            </w:pPr>
            <w:r>
              <w:rPr>
                <w:lang w:eastAsia="en-US"/>
              </w:rPr>
              <w:t>Внеурочная деятельность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41" w:rsidRDefault="005B6741" w:rsidP="005B6741">
            <w:pPr>
              <w:rPr>
                <w:lang w:eastAsia="en-US"/>
              </w:rPr>
            </w:pPr>
            <w:r>
              <w:rPr>
                <w:lang w:eastAsia="en-US"/>
              </w:rPr>
              <w:t>Разговоры о важном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41" w:rsidRDefault="005B6741" w:rsidP="005B67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41" w:rsidRDefault="005B6741" w:rsidP="005B67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41" w:rsidRDefault="005B6741" w:rsidP="005B67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41" w:rsidRDefault="005B6741" w:rsidP="005B67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41" w:rsidRDefault="005B6741" w:rsidP="005B67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41" w:rsidRDefault="005B6741" w:rsidP="005B67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41" w:rsidRDefault="005B6741" w:rsidP="005B67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41" w:rsidRDefault="005B6741" w:rsidP="005B67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</w:tbl>
    <w:p w:rsidR="00904687" w:rsidRDefault="00967B29" w:rsidP="00102F7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3E5F57" w:rsidRDefault="003E5F57" w:rsidP="00102F78">
      <w:pPr>
        <w:jc w:val="center"/>
        <w:outlineLvl w:val="0"/>
      </w:pPr>
    </w:p>
    <w:p w:rsidR="00102F78" w:rsidRPr="00574037" w:rsidRDefault="00102F78" w:rsidP="00102F78">
      <w:pPr>
        <w:jc w:val="center"/>
        <w:outlineLvl w:val="0"/>
        <w:rPr>
          <w:sz w:val="28"/>
          <w:szCs w:val="28"/>
        </w:rPr>
      </w:pPr>
      <w:r w:rsidRPr="00574037">
        <w:rPr>
          <w:sz w:val="28"/>
          <w:szCs w:val="28"/>
        </w:rPr>
        <w:t xml:space="preserve">Учебный план (годовой) на 2023-2024 учебный год - основное общее образование. </w:t>
      </w:r>
    </w:p>
    <w:tbl>
      <w:tblPr>
        <w:tblStyle w:val="a3"/>
        <w:tblpPr w:leftFromText="180" w:rightFromText="180" w:vertAnchor="page" w:horzAnchor="margin" w:tblpY="6136"/>
        <w:tblW w:w="9584" w:type="dxa"/>
        <w:tblLayout w:type="fixed"/>
        <w:tblLook w:val="01E0" w:firstRow="1" w:lastRow="1" w:firstColumn="1" w:lastColumn="1" w:noHBand="0" w:noVBand="0"/>
      </w:tblPr>
      <w:tblGrid>
        <w:gridCol w:w="2480"/>
        <w:gridCol w:w="1892"/>
        <w:gridCol w:w="636"/>
        <w:gridCol w:w="642"/>
        <w:gridCol w:w="639"/>
        <w:gridCol w:w="646"/>
        <w:gridCol w:w="639"/>
        <w:gridCol w:w="639"/>
        <w:gridCol w:w="641"/>
        <w:gridCol w:w="730"/>
      </w:tblGrid>
      <w:tr w:rsidR="00574037" w:rsidTr="00574037">
        <w:trPr>
          <w:trHeight w:val="711"/>
        </w:trPr>
        <w:tc>
          <w:tcPr>
            <w:tcW w:w="2480" w:type="dxa"/>
            <w:hideMark/>
          </w:tcPr>
          <w:p w:rsidR="00574037" w:rsidRDefault="00574037" w:rsidP="00574037">
            <w:pPr>
              <w:rPr>
                <w:lang w:eastAsia="en-US"/>
              </w:rPr>
            </w:pPr>
            <w:r>
              <w:rPr>
                <w:lang w:eastAsia="en-US"/>
              </w:rPr>
              <w:t>Предметные области</w:t>
            </w:r>
          </w:p>
        </w:tc>
        <w:tc>
          <w:tcPr>
            <w:tcW w:w="1892" w:type="dxa"/>
            <w:hideMark/>
          </w:tcPr>
          <w:p w:rsidR="00574037" w:rsidRDefault="00574037" w:rsidP="0057403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Учебные предметы</w:t>
            </w:r>
          </w:p>
        </w:tc>
        <w:tc>
          <w:tcPr>
            <w:tcW w:w="636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5а  </w:t>
            </w:r>
          </w:p>
        </w:tc>
        <w:tc>
          <w:tcPr>
            <w:tcW w:w="642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5б</w:t>
            </w:r>
          </w:p>
        </w:tc>
        <w:tc>
          <w:tcPr>
            <w:tcW w:w="639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6а</w:t>
            </w:r>
          </w:p>
        </w:tc>
        <w:tc>
          <w:tcPr>
            <w:tcW w:w="646" w:type="dxa"/>
            <w:hideMark/>
          </w:tcPr>
          <w:p w:rsidR="00574037" w:rsidRDefault="00574037" w:rsidP="005740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6б</w:t>
            </w:r>
          </w:p>
        </w:tc>
        <w:tc>
          <w:tcPr>
            <w:tcW w:w="639" w:type="dxa"/>
            <w:hideMark/>
          </w:tcPr>
          <w:p w:rsidR="00574037" w:rsidRDefault="00574037" w:rsidP="005740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7а  </w:t>
            </w:r>
          </w:p>
        </w:tc>
        <w:tc>
          <w:tcPr>
            <w:tcW w:w="639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41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9 </w:t>
            </w:r>
          </w:p>
        </w:tc>
        <w:tc>
          <w:tcPr>
            <w:tcW w:w="730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</w:tr>
      <w:tr w:rsidR="00574037" w:rsidTr="00574037">
        <w:trPr>
          <w:trHeight w:val="142"/>
        </w:trPr>
        <w:tc>
          <w:tcPr>
            <w:tcW w:w="2480" w:type="dxa"/>
            <w:vMerge w:val="restart"/>
            <w:hideMark/>
          </w:tcPr>
          <w:p w:rsidR="00574037" w:rsidRDefault="00574037" w:rsidP="005740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Русский язык и литература</w:t>
            </w:r>
          </w:p>
        </w:tc>
        <w:tc>
          <w:tcPr>
            <w:tcW w:w="1892" w:type="dxa"/>
            <w:hideMark/>
          </w:tcPr>
          <w:p w:rsidR="00574037" w:rsidRDefault="00574037" w:rsidP="0057403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636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642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639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</w:t>
            </w:r>
          </w:p>
        </w:tc>
        <w:tc>
          <w:tcPr>
            <w:tcW w:w="646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</w:t>
            </w:r>
          </w:p>
        </w:tc>
        <w:tc>
          <w:tcPr>
            <w:tcW w:w="639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136</w:t>
            </w:r>
          </w:p>
        </w:tc>
        <w:tc>
          <w:tcPr>
            <w:tcW w:w="639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641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730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1088</w:t>
            </w:r>
          </w:p>
        </w:tc>
      </w:tr>
      <w:tr w:rsidR="00574037" w:rsidTr="00574037">
        <w:trPr>
          <w:trHeight w:val="285"/>
        </w:trPr>
        <w:tc>
          <w:tcPr>
            <w:tcW w:w="2480" w:type="dxa"/>
            <w:vMerge/>
            <w:hideMark/>
          </w:tcPr>
          <w:p w:rsidR="00574037" w:rsidRDefault="00574037" w:rsidP="0057403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92" w:type="dxa"/>
            <w:hideMark/>
          </w:tcPr>
          <w:p w:rsidR="00574037" w:rsidRDefault="00574037" w:rsidP="0057403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636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642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639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646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639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639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641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730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646</w:t>
            </w:r>
          </w:p>
        </w:tc>
      </w:tr>
      <w:tr w:rsidR="00574037" w:rsidTr="00574037">
        <w:trPr>
          <w:trHeight w:val="128"/>
        </w:trPr>
        <w:tc>
          <w:tcPr>
            <w:tcW w:w="2480" w:type="dxa"/>
            <w:hideMark/>
          </w:tcPr>
          <w:p w:rsidR="00574037" w:rsidRDefault="00574037" w:rsidP="005740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Иностранный язык</w:t>
            </w:r>
          </w:p>
        </w:tc>
        <w:tc>
          <w:tcPr>
            <w:tcW w:w="1892" w:type="dxa"/>
            <w:hideMark/>
          </w:tcPr>
          <w:p w:rsidR="00574037" w:rsidRDefault="00574037" w:rsidP="0057403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636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642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639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646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639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639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641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730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714</w:t>
            </w:r>
          </w:p>
        </w:tc>
      </w:tr>
      <w:tr w:rsidR="00574037" w:rsidTr="00574037">
        <w:trPr>
          <w:trHeight w:val="142"/>
        </w:trPr>
        <w:tc>
          <w:tcPr>
            <w:tcW w:w="2480" w:type="dxa"/>
            <w:vMerge w:val="restart"/>
            <w:hideMark/>
          </w:tcPr>
          <w:p w:rsidR="00574037" w:rsidRDefault="00574037" w:rsidP="005740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Математика и информатика</w:t>
            </w:r>
          </w:p>
        </w:tc>
        <w:tc>
          <w:tcPr>
            <w:tcW w:w="1892" w:type="dxa"/>
            <w:hideMark/>
          </w:tcPr>
          <w:p w:rsidR="00574037" w:rsidRDefault="00574037" w:rsidP="0057403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636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642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639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646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639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-</w:t>
            </w:r>
          </w:p>
        </w:tc>
        <w:tc>
          <w:tcPr>
            <w:tcW w:w="639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1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0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680</w:t>
            </w:r>
          </w:p>
        </w:tc>
      </w:tr>
      <w:tr w:rsidR="00574037" w:rsidTr="00574037">
        <w:trPr>
          <w:trHeight w:val="142"/>
        </w:trPr>
        <w:tc>
          <w:tcPr>
            <w:tcW w:w="2480" w:type="dxa"/>
            <w:vMerge/>
            <w:hideMark/>
          </w:tcPr>
          <w:p w:rsidR="00574037" w:rsidRDefault="00574037" w:rsidP="0057403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92" w:type="dxa"/>
            <w:hideMark/>
          </w:tcPr>
          <w:p w:rsidR="00574037" w:rsidRDefault="00574037" w:rsidP="0057403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Алгебра </w:t>
            </w:r>
          </w:p>
        </w:tc>
        <w:tc>
          <w:tcPr>
            <w:tcW w:w="636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2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39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6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39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639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641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730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306</w:t>
            </w:r>
          </w:p>
        </w:tc>
      </w:tr>
      <w:tr w:rsidR="00574037" w:rsidTr="00574037">
        <w:trPr>
          <w:trHeight w:val="142"/>
        </w:trPr>
        <w:tc>
          <w:tcPr>
            <w:tcW w:w="2480" w:type="dxa"/>
            <w:vMerge/>
            <w:hideMark/>
          </w:tcPr>
          <w:p w:rsidR="00574037" w:rsidRDefault="00574037" w:rsidP="0057403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92" w:type="dxa"/>
            <w:hideMark/>
          </w:tcPr>
          <w:p w:rsidR="00574037" w:rsidRDefault="00574037" w:rsidP="0057403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Геометрия </w:t>
            </w:r>
          </w:p>
        </w:tc>
        <w:tc>
          <w:tcPr>
            <w:tcW w:w="636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2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39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6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39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639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641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730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</w:t>
            </w:r>
          </w:p>
        </w:tc>
      </w:tr>
      <w:tr w:rsidR="00574037" w:rsidTr="00574037">
        <w:trPr>
          <w:trHeight w:val="142"/>
        </w:trPr>
        <w:tc>
          <w:tcPr>
            <w:tcW w:w="2480" w:type="dxa"/>
            <w:vMerge/>
            <w:hideMark/>
          </w:tcPr>
          <w:p w:rsidR="00574037" w:rsidRDefault="00574037" w:rsidP="0057403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92" w:type="dxa"/>
            <w:hideMark/>
          </w:tcPr>
          <w:p w:rsidR="00574037" w:rsidRPr="00904687" w:rsidRDefault="00574037" w:rsidP="0057403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04687">
              <w:rPr>
                <w:sz w:val="22"/>
                <w:szCs w:val="22"/>
                <w:lang w:eastAsia="en-US"/>
              </w:rPr>
              <w:t>Вероятность и статистика</w:t>
            </w:r>
          </w:p>
        </w:tc>
        <w:tc>
          <w:tcPr>
            <w:tcW w:w="636" w:type="dxa"/>
            <w:hideMark/>
          </w:tcPr>
          <w:p w:rsidR="00574037" w:rsidRPr="0090468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0468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2" w:type="dxa"/>
            <w:hideMark/>
          </w:tcPr>
          <w:p w:rsidR="00574037" w:rsidRPr="0090468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0468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39" w:type="dxa"/>
            <w:hideMark/>
          </w:tcPr>
          <w:p w:rsidR="00574037" w:rsidRPr="0090468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0468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6" w:type="dxa"/>
            <w:hideMark/>
          </w:tcPr>
          <w:p w:rsidR="00574037" w:rsidRPr="0090468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0468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39" w:type="dxa"/>
            <w:hideMark/>
          </w:tcPr>
          <w:p w:rsidR="00574037" w:rsidRPr="0090468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04687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639" w:type="dxa"/>
            <w:hideMark/>
          </w:tcPr>
          <w:p w:rsidR="00574037" w:rsidRPr="0090468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04687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641" w:type="dxa"/>
            <w:hideMark/>
          </w:tcPr>
          <w:p w:rsidR="00574037" w:rsidRPr="0090468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730" w:type="dxa"/>
            <w:hideMark/>
          </w:tcPr>
          <w:p w:rsidR="00574037" w:rsidRPr="0090468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04687">
              <w:rPr>
                <w:sz w:val="22"/>
                <w:szCs w:val="22"/>
                <w:lang w:eastAsia="en-US"/>
              </w:rPr>
              <w:t>102</w:t>
            </w:r>
          </w:p>
        </w:tc>
      </w:tr>
      <w:tr w:rsidR="00574037" w:rsidTr="00574037">
        <w:trPr>
          <w:trHeight w:val="142"/>
        </w:trPr>
        <w:tc>
          <w:tcPr>
            <w:tcW w:w="2480" w:type="dxa"/>
            <w:vMerge/>
            <w:hideMark/>
          </w:tcPr>
          <w:p w:rsidR="00574037" w:rsidRDefault="00574037" w:rsidP="0057403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92" w:type="dxa"/>
            <w:hideMark/>
          </w:tcPr>
          <w:p w:rsidR="00574037" w:rsidRDefault="00574037" w:rsidP="005740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Информатика и ИКТ</w:t>
            </w:r>
          </w:p>
        </w:tc>
        <w:tc>
          <w:tcPr>
            <w:tcW w:w="636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642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639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646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639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639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641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730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238</w:t>
            </w:r>
          </w:p>
        </w:tc>
      </w:tr>
      <w:tr w:rsidR="00574037" w:rsidTr="00574037">
        <w:trPr>
          <w:trHeight w:val="142"/>
        </w:trPr>
        <w:tc>
          <w:tcPr>
            <w:tcW w:w="2480" w:type="dxa"/>
            <w:vMerge w:val="restart"/>
            <w:hideMark/>
          </w:tcPr>
          <w:p w:rsidR="00574037" w:rsidRDefault="00574037" w:rsidP="005740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Естественнонаучные предметы</w:t>
            </w:r>
          </w:p>
        </w:tc>
        <w:tc>
          <w:tcPr>
            <w:tcW w:w="1892" w:type="dxa"/>
            <w:hideMark/>
          </w:tcPr>
          <w:p w:rsidR="00574037" w:rsidRDefault="00574037" w:rsidP="0057403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636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2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39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6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39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639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68</w:t>
            </w:r>
          </w:p>
        </w:tc>
        <w:tc>
          <w:tcPr>
            <w:tcW w:w="641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68</w:t>
            </w:r>
          </w:p>
        </w:tc>
        <w:tc>
          <w:tcPr>
            <w:tcW w:w="730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</w:t>
            </w:r>
          </w:p>
        </w:tc>
      </w:tr>
      <w:tr w:rsidR="00574037" w:rsidTr="00574037">
        <w:trPr>
          <w:trHeight w:val="142"/>
        </w:trPr>
        <w:tc>
          <w:tcPr>
            <w:tcW w:w="2480" w:type="dxa"/>
            <w:vMerge/>
            <w:hideMark/>
          </w:tcPr>
          <w:p w:rsidR="00574037" w:rsidRDefault="00574037" w:rsidP="0057403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92" w:type="dxa"/>
            <w:hideMark/>
          </w:tcPr>
          <w:p w:rsidR="00574037" w:rsidRDefault="00574037" w:rsidP="0057403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636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2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39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6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39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39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68</w:t>
            </w:r>
          </w:p>
        </w:tc>
        <w:tc>
          <w:tcPr>
            <w:tcW w:w="641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68</w:t>
            </w:r>
          </w:p>
        </w:tc>
        <w:tc>
          <w:tcPr>
            <w:tcW w:w="730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136</w:t>
            </w:r>
          </w:p>
        </w:tc>
      </w:tr>
      <w:tr w:rsidR="00574037" w:rsidTr="00574037">
        <w:trPr>
          <w:trHeight w:val="142"/>
        </w:trPr>
        <w:tc>
          <w:tcPr>
            <w:tcW w:w="2480" w:type="dxa"/>
            <w:vMerge/>
            <w:hideMark/>
          </w:tcPr>
          <w:p w:rsidR="00574037" w:rsidRDefault="00574037" w:rsidP="0057403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92" w:type="dxa"/>
            <w:hideMark/>
          </w:tcPr>
          <w:p w:rsidR="00574037" w:rsidRDefault="00574037" w:rsidP="0057403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636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642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639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646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639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639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68</w:t>
            </w:r>
          </w:p>
        </w:tc>
        <w:tc>
          <w:tcPr>
            <w:tcW w:w="641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68</w:t>
            </w:r>
          </w:p>
        </w:tc>
        <w:tc>
          <w:tcPr>
            <w:tcW w:w="730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306</w:t>
            </w:r>
          </w:p>
        </w:tc>
      </w:tr>
      <w:tr w:rsidR="00574037" w:rsidTr="00574037">
        <w:trPr>
          <w:trHeight w:val="142"/>
        </w:trPr>
        <w:tc>
          <w:tcPr>
            <w:tcW w:w="2480" w:type="dxa"/>
            <w:vMerge w:val="restart"/>
            <w:hideMark/>
          </w:tcPr>
          <w:p w:rsidR="00574037" w:rsidRDefault="00574037" w:rsidP="005740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Общественно-научные предметы</w:t>
            </w:r>
          </w:p>
        </w:tc>
        <w:tc>
          <w:tcPr>
            <w:tcW w:w="1892" w:type="dxa"/>
            <w:hideMark/>
          </w:tcPr>
          <w:p w:rsidR="00574037" w:rsidRDefault="00574037" w:rsidP="0057403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География </w:t>
            </w:r>
          </w:p>
        </w:tc>
        <w:tc>
          <w:tcPr>
            <w:tcW w:w="636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642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639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646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639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68</w:t>
            </w:r>
          </w:p>
        </w:tc>
        <w:tc>
          <w:tcPr>
            <w:tcW w:w="639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68</w:t>
            </w:r>
          </w:p>
        </w:tc>
        <w:tc>
          <w:tcPr>
            <w:tcW w:w="641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68</w:t>
            </w:r>
          </w:p>
        </w:tc>
        <w:tc>
          <w:tcPr>
            <w:tcW w:w="730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340</w:t>
            </w:r>
          </w:p>
        </w:tc>
      </w:tr>
      <w:tr w:rsidR="00574037" w:rsidTr="00574037">
        <w:trPr>
          <w:trHeight w:val="142"/>
        </w:trPr>
        <w:tc>
          <w:tcPr>
            <w:tcW w:w="2480" w:type="dxa"/>
            <w:vMerge/>
            <w:hideMark/>
          </w:tcPr>
          <w:p w:rsidR="00574037" w:rsidRDefault="00574037" w:rsidP="0057403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92" w:type="dxa"/>
            <w:hideMark/>
          </w:tcPr>
          <w:p w:rsidR="00574037" w:rsidRDefault="00574037" w:rsidP="0057403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636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68</w:t>
            </w:r>
          </w:p>
        </w:tc>
        <w:tc>
          <w:tcPr>
            <w:tcW w:w="642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68</w:t>
            </w:r>
          </w:p>
        </w:tc>
        <w:tc>
          <w:tcPr>
            <w:tcW w:w="639" w:type="dxa"/>
            <w:hideMark/>
          </w:tcPr>
          <w:p w:rsidR="00574037" w:rsidRDefault="00574037" w:rsidP="00574037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 68</w:t>
            </w:r>
          </w:p>
        </w:tc>
        <w:tc>
          <w:tcPr>
            <w:tcW w:w="646" w:type="dxa"/>
            <w:hideMark/>
          </w:tcPr>
          <w:p w:rsidR="00574037" w:rsidRDefault="00574037" w:rsidP="00574037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68</w:t>
            </w:r>
          </w:p>
        </w:tc>
        <w:tc>
          <w:tcPr>
            <w:tcW w:w="639" w:type="dxa"/>
            <w:hideMark/>
          </w:tcPr>
          <w:p w:rsidR="00574037" w:rsidRDefault="00574037" w:rsidP="00574037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68</w:t>
            </w:r>
          </w:p>
        </w:tc>
        <w:tc>
          <w:tcPr>
            <w:tcW w:w="639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68</w:t>
            </w:r>
          </w:p>
        </w:tc>
        <w:tc>
          <w:tcPr>
            <w:tcW w:w="641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68</w:t>
            </w:r>
          </w:p>
        </w:tc>
        <w:tc>
          <w:tcPr>
            <w:tcW w:w="730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476</w:t>
            </w:r>
          </w:p>
        </w:tc>
      </w:tr>
      <w:tr w:rsidR="00574037" w:rsidTr="00574037">
        <w:trPr>
          <w:trHeight w:val="142"/>
        </w:trPr>
        <w:tc>
          <w:tcPr>
            <w:tcW w:w="2480" w:type="dxa"/>
            <w:vMerge/>
            <w:hideMark/>
          </w:tcPr>
          <w:p w:rsidR="00574037" w:rsidRDefault="00574037" w:rsidP="0057403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92" w:type="dxa"/>
            <w:hideMark/>
          </w:tcPr>
          <w:p w:rsidR="00574037" w:rsidRDefault="00574037" w:rsidP="0057403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636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2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39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646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639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639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34</w:t>
            </w:r>
          </w:p>
        </w:tc>
        <w:tc>
          <w:tcPr>
            <w:tcW w:w="641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34</w:t>
            </w:r>
          </w:p>
        </w:tc>
        <w:tc>
          <w:tcPr>
            <w:tcW w:w="730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170</w:t>
            </w:r>
          </w:p>
        </w:tc>
      </w:tr>
      <w:tr w:rsidR="00574037" w:rsidTr="00574037">
        <w:trPr>
          <w:trHeight w:val="142"/>
        </w:trPr>
        <w:tc>
          <w:tcPr>
            <w:tcW w:w="2480" w:type="dxa"/>
            <w:hideMark/>
          </w:tcPr>
          <w:p w:rsidR="00574037" w:rsidRDefault="00574037" w:rsidP="00574037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1892" w:type="dxa"/>
            <w:hideMark/>
          </w:tcPr>
          <w:p w:rsidR="00574037" w:rsidRDefault="00574037" w:rsidP="00574037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636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642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639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6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39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39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1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0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</w:t>
            </w:r>
          </w:p>
        </w:tc>
      </w:tr>
      <w:tr w:rsidR="00574037" w:rsidTr="00574037">
        <w:trPr>
          <w:trHeight w:val="184"/>
        </w:trPr>
        <w:tc>
          <w:tcPr>
            <w:tcW w:w="2480" w:type="dxa"/>
            <w:vMerge w:val="restart"/>
            <w:hideMark/>
          </w:tcPr>
          <w:p w:rsidR="00574037" w:rsidRDefault="00574037" w:rsidP="005740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Искусство</w:t>
            </w:r>
          </w:p>
        </w:tc>
        <w:tc>
          <w:tcPr>
            <w:tcW w:w="1892" w:type="dxa"/>
            <w:hideMark/>
          </w:tcPr>
          <w:p w:rsidR="00574037" w:rsidRDefault="00574037" w:rsidP="005740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Искусство</w:t>
            </w:r>
          </w:p>
        </w:tc>
        <w:tc>
          <w:tcPr>
            <w:tcW w:w="636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34</w:t>
            </w:r>
          </w:p>
        </w:tc>
        <w:tc>
          <w:tcPr>
            <w:tcW w:w="642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34</w:t>
            </w:r>
          </w:p>
        </w:tc>
        <w:tc>
          <w:tcPr>
            <w:tcW w:w="639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34</w:t>
            </w:r>
          </w:p>
        </w:tc>
        <w:tc>
          <w:tcPr>
            <w:tcW w:w="646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639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34</w:t>
            </w:r>
          </w:p>
        </w:tc>
        <w:tc>
          <w:tcPr>
            <w:tcW w:w="639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1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0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170</w:t>
            </w:r>
          </w:p>
        </w:tc>
      </w:tr>
      <w:tr w:rsidR="00574037" w:rsidTr="00574037">
        <w:trPr>
          <w:trHeight w:val="184"/>
        </w:trPr>
        <w:tc>
          <w:tcPr>
            <w:tcW w:w="2480" w:type="dxa"/>
            <w:vMerge/>
            <w:hideMark/>
          </w:tcPr>
          <w:p w:rsidR="00574037" w:rsidRDefault="00574037" w:rsidP="0057403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92" w:type="dxa"/>
            <w:hideMark/>
          </w:tcPr>
          <w:p w:rsidR="00574037" w:rsidRDefault="00574037" w:rsidP="005740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Музыка</w:t>
            </w:r>
          </w:p>
        </w:tc>
        <w:tc>
          <w:tcPr>
            <w:tcW w:w="636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642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639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646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639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639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641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0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</w:t>
            </w:r>
          </w:p>
        </w:tc>
      </w:tr>
      <w:tr w:rsidR="00574037" w:rsidTr="00574037">
        <w:trPr>
          <w:trHeight w:val="176"/>
        </w:trPr>
        <w:tc>
          <w:tcPr>
            <w:tcW w:w="2480" w:type="dxa"/>
            <w:hideMark/>
          </w:tcPr>
          <w:p w:rsidR="00574037" w:rsidRDefault="00574037" w:rsidP="0057403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1892" w:type="dxa"/>
            <w:hideMark/>
          </w:tcPr>
          <w:p w:rsidR="00574037" w:rsidRDefault="00574037" w:rsidP="0057403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636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68</w:t>
            </w:r>
          </w:p>
        </w:tc>
        <w:tc>
          <w:tcPr>
            <w:tcW w:w="642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68</w:t>
            </w:r>
          </w:p>
        </w:tc>
        <w:tc>
          <w:tcPr>
            <w:tcW w:w="639" w:type="dxa"/>
            <w:hideMark/>
          </w:tcPr>
          <w:p w:rsidR="00574037" w:rsidRDefault="00574037" w:rsidP="00574037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 68</w:t>
            </w:r>
          </w:p>
        </w:tc>
        <w:tc>
          <w:tcPr>
            <w:tcW w:w="646" w:type="dxa"/>
            <w:hideMark/>
          </w:tcPr>
          <w:p w:rsidR="00574037" w:rsidRDefault="00574037" w:rsidP="00574037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639" w:type="dxa"/>
            <w:hideMark/>
          </w:tcPr>
          <w:p w:rsidR="00574037" w:rsidRDefault="00574037" w:rsidP="00574037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68</w:t>
            </w:r>
          </w:p>
        </w:tc>
        <w:tc>
          <w:tcPr>
            <w:tcW w:w="639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68</w:t>
            </w:r>
          </w:p>
        </w:tc>
        <w:tc>
          <w:tcPr>
            <w:tcW w:w="641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68</w:t>
            </w:r>
          </w:p>
        </w:tc>
        <w:tc>
          <w:tcPr>
            <w:tcW w:w="730" w:type="dxa"/>
            <w:hideMark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476</w:t>
            </w:r>
          </w:p>
        </w:tc>
      </w:tr>
      <w:tr w:rsidR="00574037" w:rsidTr="00574037">
        <w:trPr>
          <w:trHeight w:val="176"/>
        </w:trPr>
        <w:tc>
          <w:tcPr>
            <w:tcW w:w="9584" w:type="dxa"/>
            <w:gridSpan w:val="10"/>
          </w:tcPr>
          <w:p w:rsidR="00574037" w:rsidRDefault="00574037" w:rsidP="00574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i/>
                <w:lang w:eastAsia="en-US"/>
              </w:rPr>
              <w:t>Часть, формируемая участниками образовательных отношений</w:t>
            </w:r>
          </w:p>
        </w:tc>
      </w:tr>
      <w:tr w:rsidR="00574037" w:rsidTr="00574037">
        <w:trPr>
          <w:trHeight w:val="330"/>
        </w:trPr>
        <w:tc>
          <w:tcPr>
            <w:tcW w:w="2480" w:type="dxa"/>
          </w:tcPr>
          <w:p w:rsidR="00574037" w:rsidRDefault="00574037" w:rsidP="00574037">
            <w:pPr>
              <w:rPr>
                <w:i/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1892" w:type="dxa"/>
          </w:tcPr>
          <w:p w:rsidR="00574037" w:rsidRDefault="00574037" w:rsidP="0057403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Информатика </w:t>
            </w:r>
          </w:p>
        </w:tc>
        <w:tc>
          <w:tcPr>
            <w:tcW w:w="636" w:type="dxa"/>
          </w:tcPr>
          <w:p w:rsidR="00574037" w:rsidRDefault="00574037" w:rsidP="005740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642" w:type="dxa"/>
          </w:tcPr>
          <w:p w:rsidR="00574037" w:rsidRDefault="00574037" w:rsidP="005740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639" w:type="dxa"/>
          </w:tcPr>
          <w:p w:rsidR="00574037" w:rsidRDefault="00574037" w:rsidP="005740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646" w:type="dxa"/>
          </w:tcPr>
          <w:p w:rsidR="00574037" w:rsidRDefault="00574037" w:rsidP="005740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639" w:type="dxa"/>
          </w:tcPr>
          <w:p w:rsidR="00574037" w:rsidRDefault="00574037" w:rsidP="005740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9" w:type="dxa"/>
          </w:tcPr>
          <w:p w:rsidR="00574037" w:rsidRDefault="00574037" w:rsidP="005740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41" w:type="dxa"/>
          </w:tcPr>
          <w:p w:rsidR="00574037" w:rsidRDefault="00574037" w:rsidP="005740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30" w:type="dxa"/>
          </w:tcPr>
          <w:p w:rsidR="00574037" w:rsidRDefault="00574037" w:rsidP="005740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</w:tr>
      <w:tr w:rsidR="00574037" w:rsidTr="00574037">
        <w:trPr>
          <w:trHeight w:val="330"/>
        </w:trPr>
        <w:tc>
          <w:tcPr>
            <w:tcW w:w="2480" w:type="dxa"/>
          </w:tcPr>
          <w:p w:rsidR="00574037" w:rsidRDefault="00574037" w:rsidP="00574037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1892" w:type="dxa"/>
          </w:tcPr>
          <w:p w:rsidR="00574037" w:rsidRDefault="00574037" w:rsidP="0057403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Физическая культура </w:t>
            </w:r>
          </w:p>
        </w:tc>
        <w:tc>
          <w:tcPr>
            <w:tcW w:w="636" w:type="dxa"/>
          </w:tcPr>
          <w:p w:rsidR="00574037" w:rsidRDefault="00574037" w:rsidP="005740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642" w:type="dxa"/>
          </w:tcPr>
          <w:p w:rsidR="00574037" w:rsidRDefault="00574037" w:rsidP="005740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639" w:type="dxa"/>
          </w:tcPr>
          <w:p w:rsidR="00574037" w:rsidRDefault="00574037" w:rsidP="005740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646" w:type="dxa"/>
          </w:tcPr>
          <w:p w:rsidR="00574037" w:rsidRDefault="00574037" w:rsidP="005740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639" w:type="dxa"/>
          </w:tcPr>
          <w:p w:rsidR="00574037" w:rsidRDefault="00574037" w:rsidP="005740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639" w:type="dxa"/>
          </w:tcPr>
          <w:p w:rsidR="00574037" w:rsidRDefault="00574037" w:rsidP="005740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41" w:type="dxa"/>
          </w:tcPr>
          <w:p w:rsidR="00574037" w:rsidRDefault="00574037" w:rsidP="005740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30" w:type="dxa"/>
          </w:tcPr>
          <w:p w:rsidR="00574037" w:rsidRDefault="00574037" w:rsidP="005740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</w:tr>
      <w:tr w:rsidR="00574037" w:rsidTr="00574037">
        <w:trPr>
          <w:trHeight w:val="713"/>
        </w:trPr>
        <w:tc>
          <w:tcPr>
            <w:tcW w:w="2480" w:type="dxa"/>
          </w:tcPr>
          <w:p w:rsidR="00574037" w:rsidRDefault="00574037" w:rsidP="0057403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92" w:type="dxa"/>
            <w:hideMark/>
          </w:tcPr>
          <w:p w:rsidR="00574037" w:rsidRDefault="00574037" w:rsidP="00574037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Итого </w:t>
            </w:r>
          </w:p>
        </w:tc>
        <w:tc>
          <w:tcPr>
            <w:tcW w:w="636" w:type="dxa"/>
            <w:textDirection w:val="btLr"/>
            <w:hideMark/>
          </w:tcPr>
          <w:p w:rsidR="00574037" w:rsidRDefault="00574037" w:rsidP="00574037">
            <w:pPr>
              <w:spacing w:line="276" w:lineRule="auto"/>
              <w:ind w:left="113" w:right="11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952</w:t>
            </w:r>
          </w:p>
        </w:tc>
        <w:tc>
          <w:tcPr>
            <w:tcW w:w="642" w:type="dxa"/>
            <w:textDirection w:val="btLr"/>
            <w:hideMark/>
          </w:tcPr>
          <w:p w:rsidR="00574037" w:rsidRDefault="00574037" w:rsidP="00574037">
            <w:pPr>
              <w:spacing w:line="276" w:lineRule="auto"/>
              <w:ind w:left="113" w:right="11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952</w:t>
            </w:r>
          </w:p>
        </w:tc>
        <w:tc>
          <w:tcPr>
            <w:tcW w:w="639" w:type="dxa"/>
            <w:textDirection w:val="btLr"/>
            <w:hideMark/>
          </w:tcPr>
          <w:p w:rsidR="00574037" w:rsidRDefault="00574037" w:rsidP="00574037">
            <w:pPr>
              <w:spacing w:line="276" w:lineRule="auto"/>
              <w:ind w:left="113" w:right="11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986</w:t>
            </w:r>
          </w:p>
        </w:tc>
        <w:tc>
          <w:tcPr>
            <w:tcW w:w="646" w:type="dxa"/>
            <w:textDirection w:val="btLr"/>
            <w:hideMark/>
          </w:tcPr>
          <w:p w:rsidR="00574037" w:rsidRDefault="00574037" w:rsidP="00574037">
            <w:pPr>
              <w:spacing w:line="254" w:lineRule="auto"/>
              <w:ind w:left="113" w:right="11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986</w:t>
            </w:r>
          </w:p>
        </w:tc>
        <w:tc>
          <w:tcPr>
            <w:tcW w:w="639" w:type="dxa"/>
            <w:textDirection w:val="btLr"/>
            <w:hideMark/>
          </w:tcPr>
          <w:p w:rsidR="00574037" w:rsidRDefault="00574037" w:rsidP="00574037">
            <w:pPr>
              <w:spacing w:line="254" w:lineRule="auto"/>
              <w:ind w:left="113" w:right="11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986</w:t>
            </w:r>
          </w:p>
        </w:tc>
        <w:tc>
          <w:tcPr>
            <w:tcW w:w="639" w:type="dxa"/>
            <w:textDirection w:val="btLr"/>
            <w:hideMark/>
          </w:tcPr>
          <w:p w:rsidR="00574037" w:rsidRDefault="00574037" w:rsidP="00574037">
            <w:pPr>
              <w:spacing w:line="276" w:lineRule="auto"/>
              <w:ind w:left="113" w:right="11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986</w:t>
            </w:r>
          </w:p>
        </w:tc>
        <w:tc>
          <w:tcPr>
            <w:tcW w:w="641" w:type="dxa"/>
            <w:textDirection w:val="btLr"/>
            <w:hideMark/>
          </w:tcPr>
          <w:p w:rsidR="00574037" w:rsidRDefault="00574037" w:rsidP="00574037">
            <w:pPr>
              <w:spacing w:line="276" w:lineRule="auto"/>
              <w:ind w:left="113" w:right="11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986</w:t>
            </w:r>
          </w:p>
        </w:tc>
        <w:tc>
          <w:tcPr>
            <w:tcW w:w="730" w:type="dxa"/>
            <w:textDirection w:val="btLr"/>
            <w:hideMark/>
          </w:tcPr>
          <w:p w:rsidR="00574037" w:rsidRDefault="00574037" w:rsidP="00574037">
            <w:pPr>
              <w:spacing w:line="276" w:lineRule="auto"/>
              <w:ind w:left="113" w:right="11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6834</w:t>
            </w:r>
          </w:p>
        </w:tc>
      </w:tr>
    </w:tbl>
    <w:p w:rsidR="006A3D7C" w:rsidRDefault="006A3D7C"/>
    <w:sectPr w:rsidR="006A3D7C" w:rsidSect="00B01A0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E15C5"/>
    <w:multiLevelType w:val="hybridMultilevel"/>
    <w:tmpl w:val="B47EDCD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78"/>
    <w:rsid w:val="00035FB2"/>
    <w:rsid w:val="00102F78"/>
    <w:rsid w:val="001C3EAF"/>
    <w:rsid w:val="00206F7E"/>
    <w:rsid w:val="002D098B"/>
    <w:rsid w:val="00346D2D"/>
    <w:rsid w:val="003B5444"/>
    <w:rsid w:val="003E5F57"/>
    <w:rsid w:val="00516ECE"/>
    <w:rsid w:val="00545EB7"/>
    <w:rsid w:val="00550542"/>
    <w:rsid w:val="00574037"/>
    <w:rsid w:val="005B6741"/>
    <w:rsid w:val="005E33B6"/>
    <w:rsid w:val="006A3D7C"/>
    <w:rsid w:val="007570E7"/>
    <w:rsid w:val="007E01E9"/>
    <w:rsid w:val="00904687"/>
    <w:rsid w:val="00967B29"/>
    <w:rsid w:val="00A61101"/>
    <w:rsid w:val="00A82A2A"/>
    <w:rsid w:val="00B01A04"/>
    <w:rsid w:val="00BF333F"/>
    <w:rsid w:val="00FE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4576A-CE0D-46E8-B866-5627CFD8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приказа Знак"/>
    <w:basedOn w:val="a0"/>
    <w:link w:val="a5"/>
    <w:locked/>
    <w:rsid w:val="005E33B6"/>
    <w:rPr>
      <w:sz w:val="24"/>
      <w:szCs w:val="24"/>
    </w:rPr>
  </w:style>
  <w:style w:type="paragraph" w:customStyle="1" w:styleId="a5">
    <w:name w:val="Текст приказа"/>
    <w:basedOn w:val="a"/>
    <w:link w:val="a4"/>
    <w:qFormat/>
    <w:rsid w:val="005E33B6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pboth">
    <w:name w:val="pboth"/>
    <w:basedOn w:val="a"/>
    <w:rsid w:val="00035FB2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035FB2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967B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listparagraphbullet3gif">
    <w:name w:val="msolistparagraphbullet3.gif"/>
    <w:basedOn w:val="a"/>
    <w:uiPriority w:val="99"/>
    <w:semiHidden/>
    <w:rsid w:val="00967B29"/>
    <w:pPr>
      <w:spacing w:before="100" w:beforeAutospacing="1" w:after="100" w:afterAutospacing="1"/>
      <w:ind w:firstLine="480"/>
    </w:pPr>
  </w:style>
  <w:style w:type="character" w:customStyle="1" w:styleId="FontStyle43">
    <w:name w:val="Font Style43"/>
    <w:basedOn w:val="a0"/>
    <w:rsid w:val="00967B29"/>
    <w:rPr>
      <w:rFonts w:ascii="Times New Roman" w:hAnsi="Times New Roman" w:cs="Times New Roman" w:hint="default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7403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40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 Заурбековна</dc:creator>
  <cp:keywords/>
  <dc:description/>
  <cp:lastModifiedBy>Зарема Заурбековна</cp:lastModifiedBy>
  <cp:revision>30</cp:revision>
  <cp:lastPrinted>2023-08-21T10:58:00Z</cp:lastPrinted>
  <dcterms:created xsi:type="dcterms:W3CDTF">2023-08-14T08:16:00Z</dcterms:created>
  <dcterms:modified xsi:type="dcterms:W3CDTF">2023-08-23T11:53:00Z</dcterms:modified>
</cp:coreProperties>
</file>